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FF" w:rsidRDefault="00AD70AD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511FF" w:rsidRPr="004513FE">
        <w:rPr>
          <w:sz w:val="28"/>
          <w:szCs w:val="28"/>
        </w:rPr>
        <w:t xml:space="preserve">tlåtande </w:t>
      </w:r>
      <w:r w:rsidR="00B511FF">
        <w:rPr>
          <w:sz w:val="28"/>
          <w:szCs w:val="28"/>
        </w:rPr>
        <w:t>från Nordiska Konservatorsförbundet Sverige, NKF-S</w:t>
      </w:r>
    </w:p>
    <w:p w:rsidR="00B511FF" w:rsidRPr="004513FE" w:rsidRDefault="00B511FF">
      <w:pPr>
        <w:rPr>
          <w:sz w:val="28"/>
          <w:szCs w:val="28"/>
        </w:rPr>
      </w:pPr>
      <w:bookmarkStart w:id="0" w:name="_GoBack"/>
      <w:bookmarkEnd w:id="0"/>
      <w:r w:rsidRPr="004513FE">
        <w:rPr>
          <w:i/>
          <w:sz w:val="28"/>
          <w:szCs w:val="28"/>
        </w:rPr>
        <w:t>Checklista - samlingssystem</w:t>
      </w:r>
    </w:p>
    <w:p w:rsidR="00B511FF" w:rsidRDefault="00B511FF">
      <w:pPr>
        <w:rPr>
          <w:b/>
        </w:rPr>
      </w:pPr>
    </w:p>
    <w:p w:rsidR="00B511FF" w:rsidRPr="007E6910" w:rsidRDefault="00B511FF">
      <w:pPr>
        <w:rPr>
          <w:b/>
          <w:szCs w:val="20"/>
        </w:rPr>
      </w:pPr>
      <w:r w:rsidRPr="007E6910">
        <w:rPr>
          <w:b/>
          <w:szCs w:val="20"/>
        </w:rPr>
        <w:t>Inledning</w:t>
      </w:r>
    </w:p>
    <w:p w:rsidR="00B511FF" w:rsidRDefault="00B511FF">
      <w:r>
        <w:t>Nordiska Konservatorförbundet Sverige (NKF-S) ser väldigt positivt</w:t>
      </w:r>
      <w:r w:rsidR="00BD18F2">
        <w:t xml:space="preserve"> </w:t>
      </w:r>
      <w:r>
        <w:t xml:space="preserve">på </w:t>
      </w:r>
      <w:r w:rsidR="00BD18F2">
        <w:t xml:space="preserve">dokumentet. </w:t>
      </w:r>
      <w:r w:rsidR="00BD18F2">
        <w:t xml:space="preserve">Tillgänglig, hållbar och långsiktig informationshantering är betydelsefullt för bevarandet av vår gemensamma historia. </w:t>
      </w:r>
      <w:r>
        <w:t xml:space="preserve">Checklistan kan utgöra ett bra stöd för samlingsförvaltande aktörer i uppgiften att välja </w:t>
      </w:r>
      <w:r w:rsidR="00BD18F2">
        <w:t xml:space="preserve">samlingssystem/databas </w:t>
      </w:r>
      <w:r>
        <w:t xml:space="preserve">som passar verksamheten. </w:t>
      </w:r>
    </w:p>
    <w:p w:rsidR="00BD18F2" w:rsidRDefault="00BD18F2">
      <w:pPr>
        <w:rPr>
          <w:b/>
        </w:rPr>
      </w:pPr>
    </w:p>
    <w:p w:rsidR="00B511FF" w:rsidRPr="007E6910" w:rsidRDefault="00B511FF">
      <w:pPr>
        <w:rPr>
          <w:b/>
          <w:color w:val="FF0000"/>
        </w:rPr>
      </w:pPr>
      <w:r w:rsidRPr="007E6910">
        <w:rPr>
          <w:b/>
        </w:rPr>
        <w:t>Synpunkter</w:t>
      </w:r>
    </w:p>
    <w:p w:rsidR="00B511FF" w:rsidRDefault="00B511FF">
      <w:r>
        <w:t>Checklistan är kortfattad och lättöverskådlig, vilket är positivt för användarvänligheten</w:t>
      </w:r>
      <w:r w:rsidR="00085CF2">
        <w:t>, men då det saknas förklarande text kan den vara svårtolkad. Inledningen skulle kunna utvidgas för att öka läsvänligheten.</w:t>
      </w:r>
      <w:r>
        <w:t xml:space="preserve"> Önskvärt vore att checklistan kompletterades med hänvisningar till ytterligare läsning vid behov. </w:t>
      </w:r>
      <w:r w:rsidR="00BD18F2">
        <w:t>T</w:t>
      </w:r>
      <w:r>
        <w:t xml:space="preserve">ill exempel </w:t>
      </w:r>
      <w:r w:rsidR="00A91B17">
        <w:t xml:space="preserve">behövs hänvisning till litteratur som </w:t>
      </w:r>
      <w:r>
        <w:t>svarar på frågor</w:t>
      </w:r>
      <w:r w:rsidR="00BD18F2">
        <w:t xml:space="preserve"> om</w:t>
      </w:r>
      <w:r>
        <w:t xml:space="preserve"> vilka systemkrav som finns för olika typer av samlingar eller vilka för- och nackdelarna </w:t>
      </w:r>
      <w:r w:rsidR="00BD18F2">
        <w:t xml:space="preserve">är </w:t>
      </w:r>
      <w:r>
        <w:t xml:space="preserve">med att välja en lokal eller en extern server. </w:t>
      </w:r>
    </w:p>
    <w:p w:rsidR="00B511FF" w:rsidRDefault="00B511FF">
      <w:r>
        <w:t>M</w:t>
      </w:r>
      <w:r w:rsidRPr="00830BFB">
        <w:t>indre museer</w:t>
      </w:r>
      <w:r>
        <w:t>,</w:t>
      </w:r>
      <w:r w:rsidRPr="00830BFB">
        <w:t xml:space="preserve"> hembygdsgårdar och församlingar</w:t>
      </w:r>
      <w:r>
        <w:t xml:space="preserve"> saknar resurser för</w:t>
      </w:r>
      <w:r w:rsidRPr="00830BFB">
        <w:t xml:space="preserve"> en egen </w:t>
      </w:r>
      <w:r>
        <w:t>drifts</w:t>
      </w:r>
      <w:r w:rsidRPr="00830BFB">
        <w:t xml:space="preserve">organisation och </w:t>
      </w:r>
      <w:r>
        <w:t xml:space="preserve">en anpassad </w:t>
      </w:r>
      <w:r w:rsidRPr="00830BFB">
        <w:t>systemförvaltning</w:t>
      </w:r>
      <w:r>
        <w:t>. Således behövs enkla, stabila, flexibla och kostnadseffektiva</w:t>
      </w:r>
      <w:r w:rsidRPr="00830BFB">
        <w:t xml:space="preserve"> system – samt stöd i form av checklistor, tydliga förklaringsmodeller och rekommendationer frå</w:t>
      </w:r>
      <w:r>
        <w:t>n andra institutioner och</w:t>
      </w:r>
      <w:r w:rsidRPr="00830BFB">
        <w:t xml:space="preserve"> myndigheter. </w:t>
      </w:r>
      <w:r>
        <w:t>För mindre institutioner behövs detaljerad information för att underlätta val av databas/samlingssystem</w:t>
      </w:r>
      <w:r w:rsidR="00A91B17">
        <w:t xml:space="preserve">, eftersom detta </w:t>
      </w:r>
      <w:r>
        <w:t xml:space="preserve">är en långsiktig investering. Registrering, dokumentation och tillgängliggörande av samlingar i en databas eller samlingssystem är arbetskrävande. </w:t>
      </w:r>
    </w:p>
    <w:p w:rsidR="00B511FF" w:rsidRDefault="00B511FF">
      <w:pPr>
        <w:rPr>
          <w:i/>
        </w:rPr>
      </w:pPr>
      <w:r>
        <w:t xml:space="preserve">Språktermen samlingssystem är inte lika etablerad inom samlingsförvaltning som termen databas. Förslagsvis används termerna </w:t>
      </w:r>
      <w:r w:rsidR="00085CF2">
        <w:t>”s</w:t>
      </w:r>
      <w:r>
        <w:t>amlingssystem</w:t>
      </w:r>
      <w:r w:rsidR="00085CF2">
        <w:t>”</w:t>
      </w:r>
      <w:r>
        <w:t xml:space="preserve"> och </w:t>
      </w:r>
      <w:r w:rsidR="00085CF2">
        <w:t>”</w:t>
      </w:r>
      <w:r>
        <w:t>databas</w:t>
      </w:r>
      <w:r w:rsidR="00085CF2">
        <w:t>”</w:t>
      </w:r>
      <w:r>
        <w:t xml:space="preserve"> parallellt initialt.</w:t>
      </w:r>
    </w:p>
    <w:p w:rsidR="00B511FF" w:rsidRDefault="00B511FF">
      <w:pPr>
        <w:rPr>
          <w:i/>
        </w:rPr>
      </w:pPr>
    </w:p>
    <w:p w:rsidR="00B511FF" w:rsidRPr="007E6910" w:rsidRDefault="00B511FF">
      <w:pPr>
        <w:rPr>
          <w:b/>
        </w:rPr>
      </w:pPr>
      <w:r w:rsidRPr="007E6910">
        <w:rPr>
          <w:b/>
        </w:rPr>
        <w:t>Rubrikerna i dokumentet, Checklista - Samlingssystem</w:t>
      </w:r>
    </w:p>
    <w:p w:rsidR="00B511FF" w:rsidRPr="007E6910" w:rsidRDefault="00B511FF">
      <w:pPr>
        <w:rPr>
          <w:i/>
        </w:rPr>
      </w:pPr>
      <w:r w:rsidRPr="007E6910">
        <w:rPr>
          <w:i/>
        </w:rPr>
        <w:t xml:space="preserve">Krav </w:t>
      </w:r>
    </w:p>
    <w:p w:rsidR="00A91B17" w:rsidRDefault="00B511FF">
      <w:r>
        <w:t xml:space="preserve">NKF-S ser positivt på </w:t>
      </w:r>
      <w:r w:rsidR="00DA3AC0">
        <w:t>att</w:t>
      </w:r>
      <w:r>
        <w:t xml:space="preserve"> långsiktigt förvaltande poängteras. Listan för digitalt bevarande är välkommen. </w:t>
      </w:r>
      <w:r w:rsidRPr="004B5108">
        <w:t xml:space="preserve">Punkten om användargrupperna </w:t>
      </w:r>
      <w:r>
        <w:t>kan</w:t>
      </w:r>
      <w:r w:rsidRPr="004B5108">
        <w:t xml:space="preserve"> utvecklas. </w:t>
      </w:r>
    </w:p>
    <w:p w:rsidR="00B511FF" w:rsidRDefault="00B511FF">
      <w:r>
        <w:t>Betänkande kring om informationen ska exponeras exte</w:t>
      </w:r>
      <w:r w:rsidR="00DA3AC0">
        <w:t>r</w:t>
      </w:r>
      <w:r>
        <w:t xml:space="preserve">nt eller internt nämns under avsnittet Framtida behov, men behöver lyftas redan här. Inom museisektorn har man ofta behov av att separera information som är kopplad till en post: viss information får finnas externt, medan annan måste finnas endast internt av säkerhetsskäl – något som systemet som man väljer måste stödja. </w:t>
      </w:r>
    </w:p>
    <w:p w:rsidR="00B511FF" w:rsidRDefault="00B511FF"/>
    <w:p w:rsidR="00B511FF" w:rsidRPr="007E6910" w:rsidRDefault="00B511FF">
      <w:pPr>
        <w:rPr>
          <w:i/>
        </w:rPr>
      </w:pPr>
      <w:r w:rsidRPr="007E6910">
        <w:rPr>
          <w:i/>
        </w:rPr>
        <w:t>Budget</w:t>
      </w:r>
    </w:p>
    <w:p w:rsidR="00B511FF" w:rsidRPr="004B5108" w:rsidRDefault="00B511FF">
      <w:r w:rsidRPr="004B5108">
        <w:t>Inkludera ”förändrade arbetsrutiner”</w:t>
      </w:r>
      <w:r>
        <w:t xml:space="preserve"> under punkten ”Långsiktigt” i budget-avsnittet. En databas kan synliggöra nya behov vilka kräver nya arbetsrutiner. Alternativt kan detta tas upp som en egen check-box.</w:t>
      </w:r>
      <w:r w:rsidR="00EC5B17">
        <w:t xml:space="preserve"> Under Långsiktig budget bör även punkten ”support</w:t>
      </w:r>
      <w:r w:rsidR="00DA3AC0">
        <w:t>”</w:t>
      </w:r>
      <w:r w:rsidR="00DA3AC0" w:rsidRPr="00DA3AC0">
        <w:t xml:space="preserve"> </w:t>
      </w:r>
      <w:r w:rsidR="00DA3AC0">
        <w:t>finnas</w:t>
      </w:r>
      <w:r w:rsidR="00CC31B8">
        <w:t xml:space="preserve">. </w:t>
      </w:r>
    </w:p>
    <w:p w:rsidR="00B511FF" w:rsidRDefault="00B511FF">
      <w:pPr>
        <w:rPr>
          <w:b/>
        </w:rPr>
      </w:pPr>
    </w:p>
    <w:p w:rsidR="00B511FF" w:rsidRPr="007E6910" w:rsidRDefault="00B511FF">
      <w:pPr>
        <w:rPr>
          <w:i/>
        </w:rPr>
      </w:pPr>
      <w:r w:rsidRPr="007E6910">
        <w:rPr>
          <w:i/>
        </w:rPr>
        <w:t xml:space="preserve">Behov </w:t>
      </w:r>
    </w:p>
    <w:p w:rsidR="00B511FF" w:rsidRDefault="00B511FF">
      <w:r>
        <w:t xml:space="preserve">Uttrycket ”beständiga identifierare” är inte vedertaget inom museisektorn och behöver förklaras. En hänvisning </w:t>
      </w:r>
      <w:r w:rsidR="00DA3AC0">
        <w:t xml:space="preserve">med </w:t>
      </w:r>
      <w:r>
        <w:t xml:space="preserve">länk </w:t>
      </w:r>
      <w:r w:rsidR="00DA3AC0">
        <w:t xml:space="preserve">till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på svenska </w:t>
      </w:r>
      <w:r w:rsidR="00A91B17">
        <w:t xml:space="preserve">skulle </w:t>
      </w:r>
      <w:r>
        <w:t>tillför</w:t>
      </w:r>
      <w:r w:rsidR="00A91B17">
        <w:t>a</w:t>
      </w:r>
      <w:r>
        <w:t xml:space="preserve"> ytterligare fördjupning. </w:t>
      </w:r>
    </w:p>
    <w:p w:rsidR="00B511FF" w:rsidRDefault="00B511FF"/>
    <w:p w:rsidR="00B511FF" w:rsidRPr="007E6910" w:rsidRDefault="00B511FF">
      <w:pPr>
        <w:rPr>
          <w:i/>
        </w:rPr>
      </w:pPr>
      <w:r w:rsidRPr="007E6910">
        <w:rPr>
          <w:i/>
        </w:rPr>
        <w:t>Museisystem</w:t>
      </w:r>
    </w:p>
    <w:p w:rsidR="00A91B17" w:rsidRDefault="00B511FF">
      <w:r>
        <w:t>Informationsmängden för databasen/samlingssystemet DINA är utmärkt och önskvärd även för de andra</w:t>
      </w:r>
      <w:r w:rsidRPr="004513FE">
        <w:t xml:space="preserve"> </w:t>
      </w:r>
      <w:r>
        <w:t xml:space="preserve">databaserna/samlingssystemen. </w:t>
      </w:r>
      <w:r w:rsidR="00CE016A">
        <w:t xml:space="preserve">Fler exempel på vilka museer som använder </w:t>
      </w:r>
      <w:r w:rsidR="00DA3AC0">
        <w:t>de olika</w:t>
      </w:r>
      <w:r w:rsidR="00CE016A">
        <w:t xml:space="preserve"> system</w:t>
      </w:r>
      <w:r w:rsidR="00DA3AC0">
        <w:t>en</w:t>
      </w:r>
      <w:r w:rsidR="00CE016A">
        <w:t xml:space="preserve"> är av intresse för läsarna, liksom referenser och hur länge de har använts i Sverige och utomlands. </w:t>
      </w:r>
    </w:p>
    <w:p w:rsidR="00B511FF" w:rsidRPr="00F7400A" w:rsidRDefault="00DA3AC0">
      <w:proofErr w:type="spellStart"/>
      <w:r>
        <w:t>AdLib</w:t>
      </w:r>
      <w:proofErr w:type="spellEnd"/>
      <w:r>
        <w:t xml:space="preserve"> är ett relativt komplicerat system</w:t>
      </w:r>
      <w:r w:rsidR="00A91B17">
        <w:t xml:space="preserve"> som</w:t>
      </w:r>
      <w:r>
        <w:t xml:space="preserve"> inte bör rekommenderas till mindre samlingsförvaltare som exempelvis hembygdsföreningar.</w:t>
      </w:r>
    </w:p>
    <w:p w:rsidR="00B511FF" w:rsidRDefault="00B511FF" w:rsidP="00FE3D8C">
      <w:pPr>
        <w:spacing w:after="0" w:line="360" w:lineRule="auto"/>
      </w:pPr>
    </w:p>
    <w:p w:rsidR="00B511FF" w:rsidRDefault="00B511FF" w:rsidP="00FE3D8C">
      <w:pPr>
        <w:spacing w:after="0" w:line="360" w:lineRule="auto"/>
        <w:rPr>
          <w:i/>
        </w:rPr>
      </w:pPr>
    </w:p>
    <w:p w:rsidR="00BD18F2" w:rsidRDefault="00BD18F2" w:rsidP="00FF4283">
      <w:pPr>
        <w:spacing w:after="0" w:line="360" w:lineRule="auto"/>
      </w:pPr>
      <w:r>
        <w:t>Lotta Bylund Melin, Ordförande NKF-S</w:t>
      </w:r>
    </w:p>
    <w:p w:rsidR="00BD18F2" w:rsidRDefault="00BD18F2" w:rsidP="00FF4283">
      <w:pPr>
        <w:spacing w:after="0" w:line="360" w:lineRule="auto"/>
      </w:pPr>
      <w:r>
        <w:t>Alissa Anderson, Styrelseledamot NKF-S</w:t>
      </w:r>
    </w:p>
    <w:p w:rsidR="00BD18F2" w:rsidRDefault="00BD18F2" w:rsidP="00FF4283">
      <w:pPr>
        <w:spacing w:after="0" w:line="360" w:lineRule="auto"/>
      </w:pPr>
      <w:r>
        <w:t>3 september 2015</w:t>
      </w:r>
    </w:p>
    <w:p w:rsidR="00280E57" w:rsidRDefault="00280E57" w:rsidP="00FF4283">
      <w:pPr>
        <w:spacing w:after="0" w:line="360" w:lineRule="auto"/>
      </w:pPr>
    </w:p>
    <w:p w:rsidR="00280E57" w:rsidRPr="00280E57" w:rsidRDefault="00280E57" w:rsidP="007E6910"/>
    <w:p w:rsidR="00280E57" w:rsidRPr="00280E57" w:rsidRDefault="00280E57" w:rsidP="007E6910"/>
    <w:p w:rsidR="00280E57" w:rsidRPr="00280E57" w:rsidRDefault="00280E57" w:rsidP="007E6910"/>
    <w:p w:rsidR="00280E57" w:rsidRPr="00280E57" w:rsidRDefault="00280E57" w:rsidP="007E6910"/>
    <w:p w:rsidR="00280E57" w:rsidRPr="00280E57" w:rsidRDefault="00280E57" w:rsidP="007E6910"/>
    <w:p w:rsidR="00280E57" w:rsidRDefault="00280E57" w:rsidP="00280E57"/>
    <w:p w:rsidR="00B511FF" w:rsidRPr="00280E57" w:rsidRDefault="00280E57" w:rsidP="007E6910">
      <w:pPr>
        <w:tabs>
          <w:tab w:val="left" w:pos="5314"/>
        </w:tabs>
      </w:pPr>
      <w:r>
        <w:tab/>
      </w:r>
    </w:p>
    <w:sectPr w:rsidR="00B511FF" w:rsidRPr="00280E57" w:rsidSect="007E6910">
      <w:headerReference w:type="default" r:id="rId7"/>
      <w:footerReference w:type="default" r:id="rId8"/>
      <w:pgSz w:w="11906" w:h="16838"/>
      <w:pgMar w:top="1865" w:right="1417" w:bottom="1417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57" w:rsidRDefault="00280E57" w:rsidP="00280E57">
      <w:pPr>
        <w:spacing w:after="0" w:line="240" w:lineRule="auto"/>
      </w:pPr>
      <w:r>
        <w:separator/>
      </w:r>
    </w:p>
  </w:endnote>
  <w:endnote w:type="continuationSeparator" w:id="0">
    <w:p w:rsidR="00280E57" w:rsidRDefault="00280E57" w:rsidP="0028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57" w:rsidRDefault="00280E57" w:rsidP="00280E5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53FD2" wp14:editId="12BE3F3F">
              <wp:simplePos x="0" y="0"/>
              <wp:positionH relativeFrom="column">
                <wp:posOffset>4372610</wp:posOffset>
              </wp:positionH>
              <wp:positionV relativeFrom="paragraph">
                <wp:posOffset>-1270</wp:posOffset>
              </wp:positionV>
              <wp:extent cx="1287145" cy="65087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50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E57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  <w:p w:rsidR="00280E57" w:rsidRPr="007E6910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7E6910">
                            <w:rPr>
                              <w:sz w:val="18"/>
                            </w:rPr>
                            <w:t>Org.nr. 802411-6991</w:t>
                          </w:r>
                        </w:p>
                        <w:p w:rsidR="00280E57" w:rsidRPr="007E6910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7E6910">
                            <w:rPr>
                              <w:sz w:val="18"/>
                            </w:rPr>
                            <w:t>3071 Pg.nr. 458509-7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44.3pt;margin-top:-.1pt;width:101.3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" filled="f" stroked="f">
              <v:textbox>
                <w:txbxContent>
                  <w:p w:rsidR="00280E57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  <w:p w:rsidR="00280E57" w:rsidRPr="007E6910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7E6910">
                      <w:rPr>
                        <w:sz w:val="18"/>
                      </w:rPr>
                      <w:t>Org.nr. 802411-6991</w:t>
                    </w:r>
                  </w:p>
                  <w:p w:rsidR="00280E57" w:rsidRPr="007E6910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7E6910">
                      <w:rPr>
                        <w:sz w:val="18"/>
                      </w:rPr>
                      <w:t>3071 Pg.nr. 458509-7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B3E8BC" wp14:editId="04F434E4">
              <wp:simplePos x="0" y="0"/>
              <wp:positionH relativeFrom="column">
                <wp:posOffset>-93980</wp:posOffset>
              </wp:positionH>
              <wp:positionV relativeFrom="paragraph">
                <wp:posOffset>6020</wp:posOffset>
              </wp:positionV>
              <wp:extent cx="2326005" cy="709295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709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E57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  <w:p w:rsidR="00280E57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80E57">
                            <w:rPr>
                              <w:sz w:val="18"/>
                            </w:rPr>
                            <w:t xml:space="preserve">Nordiska konservatorförbundet-Sverige </w:t>
                          </w:r>
                        </w:p>
                        <w:p w:rsidR="00280E57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proofErr w:type="gramStart"/>
                          <w:r w:rsidRPr="00280E57">
                            <w:rPr>
                              <w:sz w:val="18"/>
                            </w:rPr>
                            <w:t>Box  103</w:t>
                          </w:r>
                          <w:proofErr w:type="gramEnd"/>
                          <w:r w:rsidRPr="00280E57">
                            <w:rPr>
                              <w:sz w:val="18"/>
                            </w:rPr>
                            <w:t xml:space="preserve"> 61 </w:t>
                          </w:r>
                        </w:p>
                        <w:p w:rsidR="00280E57" w:rsidRPr="007E6910" w:rsidRDefault="00280E57" w:rsidP="007E6910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280E57">
                            <w:rPr>
                              <w:sz w:val="18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.45pt;width:183.1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" filled="f" stroked="f">
              <v:textbox>
                <w:txbxContent>
                  <w:p w:rsidR="00280E57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  <w:p w:rsidR="00280E57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280E57">
                      <w:rPr>
                        <w:sz w:val="18"/>
                      </w:rPr>
                      <w:t xml:space="preserve">Nordiska konservatorförbundet-Sverige </w:t>
                    </w:r>
                  </w:p>
                  <w:p w:rsidR="00280E57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  <w:proofErr w:type="gramStart"/>
                    <w:r w:rsidRPr="00280E57">
                      <w:rPr>
                        <w:sz w:val="18"/>
                      </w:rPr>
                      <w:t>Box  103</w:t>
                    </w:r>
                    <w:proofErr w:type="gramEnd"/>
                    <w:r w:rsidRPr="00280E57">
                      <w:rPr>
                        <w:sz w:val="18"/>
                      </w:rPr>
                      <w:t xml:space="preserve"> 61 </w:t>
                    </w:r>
                  </w:p>
                  <w:p w:rsidR="00280E57" w:rsidRPr="007E6910" w:rsidRDefault="00280E57" w:rsidP="007E6910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280E57">
                      <w:rPr>
                        <w:sz w:val="18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57" w:rsidRDefault="00280E57" w:rsidP="00280E57">
      <w:pPr>
        <w:spacing w:after="0" w:line="240" w:lineRule="auto"/>
      </w:pPr>
      <w:r>
        <w:separator/>
      </w:r>
    </w:p>
  </w:footnote>
  <w:footnote w:type="continuationSeparator" w:id="0">
    <w:p w:rsidR="00280E57" w:rsidRDefault="00280E57" w:rsidP="0028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57" w:rsidRDefault="00280E57">
    <w:pPr>
      <w:pStyle w:val="Sidhuvud"/>
    </w:pPr>
    <w:r>
      <w:rPr>
        <w:noProof/>
        <w:lang w:eastAsia="sv-SE"/>
      </w:rPr>
      <w:drawing>
        <wp:inline distT="0" distB="0" distL="0" distR="0" wp14:anchorId="494E249E" wp14:editId="55DFAB7F">
          <wp:extent cx="980236" cy="59309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f-s_logo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59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2"/>
    <w:rsid w:val="00085CF2"/>
    <w:rsid w:val="00171D80"/>
    <w:rsid w:val="00195A52"/>
    <w:rsid w:val="00197CC1"/>
    <w:rsid w:val="001A7FBE"/>
    <w:rsid w:val="001D5AFA"/>
    <w:rsid w:val="00280E57"/>
    <w:rsid w:val="003063AB"/>
    <w:rsid w:val="003169C5"/>
    <w:rsid w:val="00405676"/>
    <w:rsid w:val="004513FE"/>
    <w:rsid w:val="0048506D"/>
    <w:rsid w:val="004B5108"/>
    <w:rsid w:val="004D52A4"/>
    <w:rsid w:val="005C231D"/>
    <w:rsid w:val="00666417"/>
    <w:rsid w:val="00776BBF"/>
    <w:rsid w:val="007C5C90"/>
    <w:rsid w:val="007E6910"/>
    <w:rsid w:val="00830BFB"/>
    <w:rsid w:val="00883ED4"/>
    <w:rsid w:val="008B558F"/>
    <w:rsid w:val="0099170A"/>
    <w:rsid w:val="00A91B17"/>
    <w:rsid w:val="00AD70AD"/>
    <w:rsid w:val="00B378BC"/>
    <w:rsid w:val="00B511FF"/>
    <w:rsid w:val="00BD18F2"/>
    <w:rsid w:val="00CC31B8"/>
    <w:rsid w:val="00CD1D22"/>
    <w:rsid w:val="00CE016A"/>
    <w:rsid w:val="00DA3AC0"/>
    <w:rsid w:val="00EC5B17"/>
    <w:rsid w:val="00F23F18"/>
    <w:rsid w:val="00F35E69"/>
    <w:rsid w:val="00F43609"/>
    <w:rsid w:val="00F7400A"/>
    <w:rsid w:val="00FE3D8C"/>
    <w:rsid w:val="00FF428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76"/>
    <w:pPr>
      <w:spacing w:after="200" w:line="276" w:lineRule="auto"/>
    </w:pPr>
    <w:rPr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FF42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4CD"/>
    <w:rPr>
      <w:rFonts w:ascii="Times New Roman" w:hAnsi="Times New Roman"/>
      <w:sz w:val="0"/>
      <w:szCs w:val="0"/>
      <w:lang w:val="sv-SE" w:eastAsia="en-US"/>
    </w:rPr>
  </w:style>
  <w:style w:type="paragraph" w:styleId="Sidhuvud">
    <w:name w:val="header"/>
    <w:basedOn w:val="Normal"/>
    <w:link w:val="SidhuvudChar"/>
    <w:uiPriority w:val="99"/>
    <w:unhideWhenUsed/>
    <w:rsid w:val="002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E57"/>
    <w:rPr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2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E57"/>
    <w:rPr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76"/>
    <w:pPr>
      <w:spacing w:after="200" w:line="276" w:lineRule="auto"/>
    </w:pPr>
    <w:rPr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FF42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4CD"/>
    <w:rPr>
      <w:rFonts w:ascii="Times New Roman" w:hAnsi="Times New Roman"/>
      <w:sz w:val="0"/>
      <w:szCs w:val="0"/>
      <w:lang w:val="sv-SE" w:eastAsia="en-US"/>
    </w:rPr>
  </w:style>
  <w:style w:type="paragraph" w:styleId="Sidhuvud">
    <w:name w:val="header"/>
    <w:basedOn w:val="Normal"/>
    <w:link w:val="SidhuvudChar"/>
    <w:uiPriority w:val="99"/>
    <w:unhideWhenUsed/>
    <w:rsid w:val="002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E57"/>
    <w:rPr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28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E57"/>
    <w:rPr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8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utlåtande från Nordiska Konservatorsförbundet Sverige, NKF-S</vt:lpstr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utlåtande från Nordiska Konservatorsförbundet Sverige, NKF-S</dc:title>
  <dc:creator>Alissa Anderson</dc:creator>
  <cp:lastModifiedBy>Alissa Anderson</cp:lastModifiedBy>
  <cp:revision>5</cp:revision>
  <dcterms:created xsi:type="dcterms:W3CDTF">2015-09-01T20:21:00Z</dcterms:created>
  <dcterms:modified xsi:type="dcterms:W3CDTF">2015-09-02T18:33:00Z</dcterms:modified>
</cp:coreProperties>
</file>